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</w:pPr>
      <w:r>
        <w:rPr>
          <w:spacing w:val="-2"/>
        </w:rPr>
        <w:t>CONFIRMARE</w:t>
      </w:r>
    </w:p>
    <w:p>
      <w:pPr>
        <w:spacing w:before="42"/>
        <w:ind w:left="2948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> </w:t>
      </w:r>
      <w:r>
        <w:rPr>
          <w:sz w:val="18"/>
        </w:rPr>
        <w:t>recepționarea</w:t>
      </w:r>
      <w:r>
        <w:rPr>
          <w:spacing w:val="13"/>
          <w:sz w:val="18"/>
        </w:rPr>
        <w:t> </w:t>
      </w:r>
      <w:r>
        <w:rPr>
          <w:sz w:val="18"/>
        </w:rPr>
        <w:t>și</w:t>
      </w:r>
      <w:r>
        <w:rPr>
          <w:spacing w:val="13"/>
          <w:sz w:val="18"/>
        </w:rPr>
        <w:t> </w:t>
      </w:r>
      <w:r>
        <w:rPr>
          <w:sz w:val="18"/>
        </w:rPr>
        <w:t>înregistrarea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notificării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1558"/>
        <w:gridCol w:w="4674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4674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CONFIRMAREA</w:t>
            </w:r>
          </w:p>
        </w:tc>
      </w:tr>
      <w:tr>
        <w:trPr>
          <w:trHeight w:val="318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confirmă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recepționarea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înregistrarea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executarea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procedurii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simplificate.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depunerea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digitală,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confirmarea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generează automat; pentru depunerea în format scris se eliberează la data depunerii.</w:t>
            </w:r>
          </w:p>
        </w:tc>
      </w:tr>
      <w:tr>
        <w:trPr>
          <w:trHeight w:val="500" w:hRule="atLeast"/>
        </w:trPr>
        <w:tc>
          <w:tcPr>
            <w:tcW w:w="2338" w:type="dxa"/>
          </w:tcPr>
          <w:p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337" w:type="dxa"/>
          </w:tcPr>
          <w:p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4" w:type="dxa"/>
          </w:tcPr>
          <w:p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pot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15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zile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înregistrare,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lipsa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clarificărilor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2338"/>
        <w:gridCol w:w="1558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F_NOT_02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